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D0CC3" w14:textId="16900FB9" w:rsidR="00F804A6" w:rsidRPr="00AE16D9" w:rsidRDefault="00B12FEF">
      <w:pPr>
        <w:rPr>
          <w:sz w:val="20"/>
          <w:szCs w:val="20"/>
        </w:rPr>
      </w:pPr>
      <w:bookmarkStart w:id="0" w:name="_GoBack"/>
      <w:bookmarkEnd w:id="0"/>
      <w:r w:rsidRPr="00AE16D9">
        <w:rPr>
          <w:sz w:val="20"/>
          <w:szCs w:val="20"/>
        </w:rPr>
        <w:t>APUSH Exam 2 Study Guide</w:t>
      </w:r>
      <w:r w:rsidR="00AE16D9" w:rsidRPr="00AE16D9">
        <w:rPr>
          <w:sz w:val="20"/>
          <w:szCs w:val="20"/>
        </w:rPr>
        <w:t>: Utilize Brinkley Study Guides to Assist in studying</w:t>
      </w:r>
    </w:p>
    <w:p w14:paraId="728F5773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Jonathan Edwards</w:t>
      </w:r>
    </w:p>
    <w:p w14:paraId="001AC2FB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George Whitefield</w:t>
      </w:r>
    </w:p>
    <w:p w14:paraId="1DB6BAED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New Light Preachers</w:t>
      </w:r>
    </w:p>
    <w:p w14:paraId="062DE23B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The Great Awakening</w:t>
      </w:r>
    </w:p>
    <w:p w14:paraId="294CA1EA" w14:textId="77777777" w:rsidR="00B12FEF" w:rsidRPr="00AE16D9" w:rsidRDefault="00B12FEF" w:rsidP="00B12FE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AE16D9">
        <w:rPr>
          <w:sz w:val="18"/>
          <w:szCs w:val="18"/>
        </w:rPr>
        <w:t>Sinners in the Hands of an Angry God</w:t>
      </w:r>
    </w:p>
    <w:p w14:paraId="7BEC557C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Puritans</w:t>
      </w:r>
    </w:p>
    <w:p w14:paraId="34988131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 xml:space="preserve">Separatists </w:t>
      </w:r>
    </w:p>
    <w:p w14:paraId="59A0F41D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Anne Hutchinson</w:t>
      </w:r>
    </w:p>
    <w:p w14:paraId="0EC1E909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Roger Williams</w:t>
      </w:r>
    </w:p>
    <w:p w14:paraId="4015B258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Quakers</w:t>
      </w:r>
    </w:p>
    <w:p w14:paraId="1B67BD07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Pacifist</w:t>
      </w:r>
    </w:p>
    <w:p w14:paraId="75CB6DF6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William Penn</w:t>
      </w:r>
    </w:p>
    <w:p w14:paraId="18466DF5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John Rolfe</w:t>
      </w:r>
    </w:p>
    <w:p w14:paraId="60F4FF95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Sir William Berkeley</w:t>
      </w:r>
    </w:p>
    <w:p w14:paraId="31FDDE15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Nathaniel Bacon</w:t>
      </w:r>
    </w:p>
    <w:p w14:paraId="733D9521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Great Migration</w:t>
      </w:r>
    </w:p>
    <w:p w14:paraId="1C8F1A76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Bacon’s Rebellion</w:t>
      </w:r>
    </w:p>
    <w:p w14:paraId="38F6E3EE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Glorious Revolution</w:t>
      </w:r>
    </w:p>
    <w:p w14:paraId="7292EABD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Mayflower Compact</w:t>
      </w:r>
    </w:p>
    <w:p w14:paraId="0944473B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Halfway Covenant</w:t>
      </w:r>
    </w:p>
    <w:p w14:paraId="1B6D4B92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Act of Toleration</w:t>
      </w:r>
    </w:p>
    <w:p w14:paraId="4AF8EF2A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Fundamental Orders of Connecticut</w:t>
      </w:r>
    </w:p>
    <w:p w14:paraId="4AFBF0E7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Antinomianism</w:t>
      </w:r>
    </w:p>
    <w:p w14:paraId="3E55B52B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spellStart"/>
      <w:r w:rsidRPr="001D44BD">
        <w:rPr>
          <w:sz w:val="22"/>
          <w:szCs w:val="22"/>
        </w:rPr>
        <w:t>Headright</w:t>
      </w:r>
      <w:proofErr w:type="spellEnd"/>
      <w:r w:rsidRPr="001D44BD">
        <w:rPr>
          <w:sz w:val="22"/>
          <w:szCs w:val="22"/>
        </w:rPr>
        <w:t xml:space="preserve"> system</w:t>
      </w:r>
    </w:p>
    <w:p w14:paraId="791417FF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Proprietary colonies</w:t>
      </w:r>
    </w:p>
    <w:p w14:paraId="12E988A0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Indentured servants</w:t>
      </w:r>
    </w:p>
    <w:p w14:paraId="242B26B0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Mercantilism</w:t>
      </w:r>
    </w:p>
    <w:p w14:paraId="2677E922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Theocracy</w:t>
      </w:r>
    </w:p>
    <w:p w14:paraId="613783DB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French &amp; Indian War</w:t>
      </w:r>
    </w:p>
    <w:p w14:paraId="0CB0128C" w14:textId="57F709CF" w:rsidR="001D44BD" w:rsidRPr="001D44BD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Albany Plan</w:t>
      </w:r>
    </w:p>
    <w:p w14:paraId="59C43A22" w14:textId="7B6D8A60" w:rsidR="001D44BD" w:rsidRPr="001D44BD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Join or Die</w:t>
      </w:r>
    </w:p>
    <w:p w14:paraId="29CA65D7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Peace of Paris</w:t>
      </w:r>
    </w:p>
    <w:p w14:paraId="54B1B78E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Enlightenment</w:t>
      </w:r>
    </w:p>
    <w:p w14:paraId="40DBA33E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Staple crop</w:t>
      </w:r>
    </w:p>
    <w:p w14:paraId="45126780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Nuclear Family</w:t>
      </w:r>
    </w:p>
    <w:p w14:paraId="6E197B81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Patriarchal</w:t>
      </w:r>
    </w:p>
    <w:p w14:paraId="62A3F42E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Seasoning</w:t>
      </w:r>
    </w:p>
    <w:p w14:paraId="46DB6D57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Middle passage</w:t>
      </w:r>
    </w:p>
    <w:p w14:paraId="6AFE7A45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Royal African Company</w:t>
      </w:r>
    </w:p>
    <w:p w14:paraId="3FA596D6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Slave codes</w:t>
      </w:r>
    </w:p>
    <w:p w14:paraId="4E986DA0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Scotch-Irish</w:t>
      </w:r>
    </w:p>
    <w:p w14:paraId="48B283D1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Town Meeting</w:t>
      </w:r>
    </w:p>
    <w:p w14:paraId="0377C9F6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Visible saints</w:t>
      </w:r>
    </w:p>
    <w:p w14:paraId="258B9E76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Primogeniture</w:t>
      </w:r>
    </w:p>
    <w:p w14:paraId="409B0809" w14:textId="5089CA2C" w:rsidR="00AE16D9" w:rsidRPr="00AE16D9" w:rsidRDefault="001E15C8" w:rsidP="00AE16D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Salem, MA</w:t>
      </w:r>
    </w:p>
    <w:p w14:paraId="6BD73CE4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lastRenderedPageBreak/>
        <w:t>Dame schools</w:t>
      </w:r>
    </w:p>
    <w:p w14:paraId="3B47F023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Cotton Mather</w:t>
      </w:r>
    </w:p>
    <w:p w14:paraId="51D44B8D" w14:textId="77777777" w:rsidR="001E15C8" w:rsidRPr="001D44BD" w:rsidRDefault="001E15C8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John Peter Zenger</w:t>
      </w:r>
    </w:p>
    <w:p w14:paraId="58633C15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Treaty of Utrecht</w:t>
      </w:r>
    </w:p>
    <w:p w14:paraId="7204E5FD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Edward Braddock</w:t>
      </w:r>
    </w:p>
    <w:p w14:paraId="40F81E7C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William Pitt</w:t>
      </w:r>
    </w:p>
    <w:p w14:paraId="09B65364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Proclamation of 1763</w:t>
      </w:r>
    </w:p>
    <w:p w14:paraId="32A9DCB9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Sugar Act of 1764</w:t>
      </w:r>
    </w:p>
    <w:p w14:paraId="3985844B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Paxton Boys</w:t>
      </w:r>
    </w:p>
    <w:p w14:paraId="5230F7FA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Regulator Movement</w:t>
      </w:r>
    </w:p>
    <w:p w14:paraId="3BA61DA5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Sons of Liberty</w:t>
      </w:r>
    </w:p>
    <w:p w14:paraId="4A1A68BB" w14:textId="7230ADC4" w:rsidR="005334AF" w:rsidRPr="001D44BD" w:rsidRDefault="005334A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Samuel Adams</w:t>
      </w:r>
    </w:p>
    <w:p w14:paraId="6ECC0507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Declaratory Act</w:t>
      </w:r>
    </w:p>
    <w:p w14:paraId="23E9BF54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Mutiny Act</w:t>
      </w:r>
    </w:p>
    <w:p w14:paraId="595DAEA3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Townshend Duties</w:t>
      </w:r>
    </w:p>
    <w:p w14:paraId="7A019B19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Massachusetts Circular Letter</w:t>
      </w:r>
    </w:p>
    <w:p w14:paraId="2AA7FFE6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Boston Massacre</w:t>
      </w:r>
    </w:p>
    <w:p w14:paraId="0A10F11A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Quebec Act</w:t>
      </w:r>
    </w:p>
    <w:p w14:paraId="46FE1E0E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John Adams</w:t>
      </w:r>
    </w:p>
    <w:p w14:paraId="1DD3CDFD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English Constitution</w:t>
      </w:r>
    </w:p>
    <w:p w14:paraId="619220A6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Virtual representation</w:t>
      </w:r>
    </w:p>
    <w:p w14:paraId="3DFB73EB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Patrick Henry</w:t>
      </w:r>
    </w:p>
    <w:p w14:paraId="729AE29F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spellStart"/>
      <w:r w:rsidRPr="001D44BD">
        <w:rPr>
          <w:sz w:val="22"/>
          <w:szCs w:val="22"/>
        </w:rPr>
        <w:t>Gaspee</w:t>
      </w:r>
      <w:proofErr w:type="spellEnd"/>
      <w:r w:rsidRPr="001D44BD">
        <w:rPr>
          <w:sz w:val="22"/>
          <w:szCs w:val="22"/>
        </w:rPr>
        <w:t xml:space="preserve"> incident</w:t>
      </w:r>
    </w:p>
    <w:p w14:paraId="3AF4EF50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Tea Boycott</w:t>
      </w:r>
    </w:p>
    <w:p w14:paraId="618DAC26" w14:textId="50871E41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Intolerable Acts</w:t>
      </w:r>
      <w:r w:rsidR="005334AF" w:rsidRPr="001D44BD">
        <w:rPr>
          <w:sz w:val="22"/>
          <w:szCs w:val="22"/>
        </w:rPr>
        <w:t xml:space="preserve"> / Coercive Acts</w:t>
      </w:r>
    </w:p>
    <w:p w14:paraId="131210B7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Continental Association</w:t>
      </w:r>
    </w:p>
    <w:p w14:paraId="3717E6F7" w14:textId="77777777" w:rsidR="00B12FEF" w:rsidRPr="001D44BD" w:rsidRDefault="00B12FEF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 xml:space="preserve">Conciliatory Propositions </w:t>
      </w:r>
    </w:p>
    <w:p w14:paraId="508005AD" w14:textId="2D3AA816" w:rsidR="001D44BD" w:rsidRPr="001D44BD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First Continental Congress</w:t>
      </w:r>
    </w:p>
    <w:p w14:paraId="5A669A4F" w14:textId="7A2EA922" w:rsidR="001D44BD" w:rsidRPr="001D44BD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Taverns</w:t>
      </w:r>
    </w:p>
    <w:p w14:paraId="3E4F103C" w14:textId="1556C8D2" w:rsidR="001D44BD" w:rsidRPr="001D44BD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General Thomas Gage</w:t>
      </w:r>
    </w:p>
    <w:p w14:paraId="6B1B674C" w14:textId="14DE46CF" w:rsidR="001D44BD" w:rsidRPr="001D44BD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Lexington and Concord</w:t>
      </w:r>
    </w:p>
    <w:p w14:paraId="3D62DDA8" w14:textId="56E9D001" w:rsidR="001D44BD" w:rsidRPr="001D44BD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sz w:val="22"/>
          <w:szCs w:val="22"/>
        </w:rPr>
        <w:t>“Shots Heard Round the World”</w:t>
      </w:r>
    </w:p>
    <w:p w14:paraId="62DD8A22" w14:textId="3FC5A88F" w:rsidR="001D44BD" w:rsidRPr="00965872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b/>
          <w:sz w:val="22"/>
          <w:szCs w:val="22"/>
        </w:rPr>
        <w:t>SUPREME COURT CASES</w:t>
      </w:r>
    </w:p>
    <w:p w14:paraId="4332C62B" w14:textId="1CFA6D20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i/>
          <w:sz w:val="22"/>
          <w:szCs w:val="22"/>
        </w:rPr>
        <w:t>Marbury v. Madison (1803)</w:t>
      </w:r>
    </w:p>
    <w:p w14:paraId="695D79B9" w14:textId="45BD9F81" w:rsidR="001D44BD" w:rsidRPr="001D44BD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i/>
          <w:sz w:val="22"/>
          <w:szCs w:val="22"/>
        </w:rPr>
        <w:t>Plessy v. Ferguson (1896)</w:t>
      </w:r>
    </w:p>
    <w:p w14:paraId="3EE38CB1" w14:textId="21747BF8" w:rsidR="001D44BD" w:rsidRPr="00965872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spellStart"/>
      <w:r w:rsidRPr="001D44BD">
        <w:rPr>
          <w:i/>
          <w:sz w:val="22"/>
          <w:szCs w:val="22"/>
        </w:rPr>
        <w:t>Korematsu</w:t>
      </w:r>
      <w:proofErr w:type="spellEnd"/>
      <w:r w:rsidRPr="001D44BD">
        <w:rPr>
          <w:i/>
          <w:sz w:val="22"/>
          <w:szCs w:val="22"/>
        </w:rPr>
        <w:t xml:space="preserve"> v. US (1944)</w:t>
      </w:r>
    </w:p>
    <w:p w14:paraId="66A90ECB" w14:textId="244F2EBA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i/>
          <w:sz w:val="22"/>
          <w:szCs w:val="22"/>
        </w:rPr>
        <w:t>Brown v. Board (1954)</w:t>
      </w:r>
    </w:p>
    <w:p w14:paraId="6AB808B7" w14:textId="5DAFFED5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i/>
          <w:sz w:val="22"/>
          <w:szCs w:val="22"/>
        </w:rPr>
        <w:t>Mapp</w:t>
      </w:r>
      <w:proofErr w:type="spellEnd"/>
      <w:r>
        <w:rPr>
          <w:i/>
          <w:sz w:val="22"/>
          <w:szCs w:val="22"/>
        </w:rPr>
        <w:t xml:space="preserve"> v Ohio (1962)</w:t>
      </w:r>
    </w:p>
    <w:p w14:paraId="0CC4B077" w14:textId="089CD723" w:rsidR="001D44BD" w:rsidRPr="00965872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i/>
          <w:sz w:val="22"/>
          <w:szCs w:val="22"/>
        </w:rPr>
        <w:t>Miranda v. Arizona (1966)</w:t>
      </w:r>
    </w:p>
    <w:p w14:paraId="34B2124F" w14:textId="2A52EF28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i/>
          <w:sz w:val="22"/>
          <w:szCs w:val="22"/>
        </w:rPr>
        <w:t>Tinker v. Des Moines (1969)</w:t>
      </w:r>
    </w:p>
    <w:p w14:paraId="03EA9ABF" w14:textId="50130807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i/>
          <w:sz w:val="22"/>
          <w:szCs w:val="22"/>
        </w:rPr>
        <w:t>Roe v. Wade (1973)</w:t>
      </w:r>
    </w:p>
    <w:p w14:paraId="3A07010F" w14:textId="16E920C7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i/>
          <w:sz w:val="22"/>
          <w:szCs w:val="22"/>
        </w:rPr>
        <w:t>US v. Nixon (1974)</w:t>
      </w:r>
    </w:p>
    <w:p w14:paraId="01DC60F9" w14:textId="1146A6A3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i/>
          <w:sz w:val="22"/>
          <w:szCs w:val="22"/>
        </w:rPr>
        <w:t>Gregg v. Georgia (1976)</w:t>
      </w:r>
    </w:p>
    <w:p w14:paraId="09B0D311" w14:textId="3DC1FED7" w:rsidR="00965872" w:rsidRPr="00965872" w:rsidRDefault="001D44BD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i/>
          <w:sz w:val="22"/>
          <w:szCs w:val="22"/>
        </w:rPr>
        <w:t>New Je</w:t>
      </w:r>
      <w:r w:rsidR="00965872">
        <w:rPr>
          <w:i/>
          <w:sz w:val="22"/>
          <w:szCs w:val="22"/>
        </w:rPr>
        <w:t>rsey v. TLO (1985)</w:t>
      </w:r>
    </w:p>
    <w:p w14:paraId="324B3158" w14:textId="36DD4DA2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i/>
          <w:sz w:val="22"/>
          <w:szCs w:val="22"/>
        </w:rPr>
        <w:t>Texas v. Johnson (1989)</w:t>
      </w:r>
    </w:p>
    <w:p w14:paraId="5BC5682C" w14:textId="6B8C9314" w:rsidR="00965872" w:rsidRPr="00965872" w:rsidRDefault="00965872" w:rsidP="0096587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4BD">
        <w:rPr>
          <w:i/>
          <w:sz w:val="22"/>
          <w:szCs w:val="22"/>
        </w:rPr>
        <w:t>Bush v. Gore (2000)</w:t>
      </w:r>
    </w:p>
    <w:p w14:paraId="48E8EC7D" w14:textId="6ED65567" w:rsidR="001D44BD" w:rsidRPr="00965872" w:rsidRDefault="001D44BD" w:rsidP="00B12FEF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i/>
          <w:sz w:val="22"/>
          <w:szCs w:val="22"/>
        </w:rPr>
        <w:t>Roper v. Simmons (2005)</w:t>
      </w:r>
    </w:p>
    <w:p w14:paraId="08495C9E" w14:textId="0F729691" w:rsidR="00965872" w:rsidRPr="001D44BD" w:rsidRDefault="00965872" w:rsidP="00AE16D9">
      <w:pPr>
        <w:pStyle w:val="ListParagraph"/>
        <w:rPr>
          <w:sz w:val="22"/>
          <w:szCs w:val="22"/>
        </w:rPr>
      </w:pPr>
    </w:p>
    <w:sectPr w:rsidR="00965872" w:rsidRPr="001D44BD" w:rsidSect="001D44BD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65DA1"/>
    <w:multiLevelType w:val="hybridMultilevel"/>
    <w:tmpl w:val="468CD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EF"/>
    <w:rsid w:val="001D44BD"/>
    <w:rsid w:val="001E15C8"/>
    <w:rsid w:val="005334AF"/>
    <w:rsid w:val="00965872"/>
    <w:rsid w:val="00AE16D9"/>
    <w:rsid w:val="00B12FEF"/>
    <w:rsid w:val="00E2281D"/>
    <w:rsid w:val="00F8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9132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Scacewater</dc:creator>
  <cp:lastModifiedBy>Scacewater, Mark R.</cp:lastModifiedBy>
  <cp:revision>2</cp:revision>
  <dcterms:created xsi:type="dcterms:W3CDTF">2012-08-30T11:01:00Z</dcterms:created>
  <dcterms:modified xsi:type="dcterms:W3CDTF">2012-08-30T11:01:00Z</dcterms:modified>
</cp:coreProperties>
</file>